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企业信息化升级季度计划</w:t>
      </w:r>
    </w:p>
    <w:p>
      <w:pPr>
        <w:spacing w:before="120" w:after="120" w:line="288" w:lineRule="auto"/>
        <w:ind w:firstLine="440" w:firstLineChars="20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自2022年10月至2022年12月31日第4季度，汇鑫科服凤凰中心职场，ICT使用与运维记录，作出如下总结：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一、4季度ICT运维总结：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5"/>
        <w:gridCol w:w="1294"/>
        <w:gridCol w:w="1613"/>
        <w:gridCol w:w="1227"/>
        <w:gridCol w:w="2240"/>
        <w:gridCol w:w="1613"/>
        <w:gridCol w:w="1547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4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问题</w:t>
            </w:r>
          </w:p>
        </w:tc>
        <w:tc>
          <w:tcPr>
            <w:tcW w:w="4134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中断原因</w:t>
            </w:r>
          </w:p>
        </w:tc>
        <w:tc>
          <w:tcPr>
            <w:tcW w:w="5400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4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设备原因</w:t>
            </w: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基础设施保障</w:t>
            </w: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线路原因</w:t>
            </w:r>
          </w:p>
        </w:tc>
        <w:tc>
          <w:tcPr>
            <w:tcW w:w="22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设备功能与产品品质</w:t>
            </w: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连通性能</w:t>
            </w:r>
          </w:p>
        </w:tc>
        <w:tc>
          <w:tcPr>
            <w:tcW w:w="15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线路质量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局域网原因</w:t>
            </w:r>
          </w:p>
        </w:tc>
        <w:tc>
          <w:tcPr>
            <w:tcW w:w="12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机房原因</w:t>
            </w:r>
          </w:p>
        </w:tc>
        <w:tc>
          <w:tcPr>
            <w:tcW w:w="12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广域网原因</w:t>
            </w:r>
          </w:p>
        </w:tc>
        <w:tc>
          <w:tcPr>
            <w:tcW w:w="12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总结说明：</w:t>
      </w:r>
    </w:p>
    <w:p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设备类说明：</w:t>
      </w:r>
    </w:p>
    <w:p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设备性能不能满足的原因（例：网络经常掉线、网慢，突然连接不上，超负荷，人员增加，设备没有变化等原因）；</w:t>
      </w:r>
    </w:p>
    <w:p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设备质量问题（例：设备经常死机、不分配地址出现的网络经常掉线、网慢等）；</w:t>
      </w:r>
    </w:p>
    <w:p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设备间不能匹配（例：私接小路由导至IP冲突、产品产数等情况）；</w:t>
      </w:r>
    </w:p>
    <w:p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保障类设备设施说明：</w:t>
      </w:r>
    </w:p>
    <w:p>
      <w:pPr>
        <w:numPr>
          <w:ilvl w:val="0"/>
          <w:numId w:val="6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设施类1：如机房是否有空调，空调的状态如何；</w:t>
      </w:r>
    </w:p>
    <w:p>
      <w:pPr>
        <w:numPr>
          <w:ilvl w:val="0"/>
          <w:numId w:val="7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保障类2：如机房是否安装UPS应急供电系统，UPS的状态如何；</w:t>
      </w:r>
    </w:p>
    <w:p>
      <w:pPr>
        <w:numPr>
          <w:ilvl w:val="0"/>
          <w:numId w:val="8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其他类：</w:t>
      </w:r>
    </w:p>
    <w:p>
      <w:pPr>
        <w:numPr>
          <w:ilvl w:val="0"/>
          <w:numId w:val="9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线路连通说明：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（1）光纤线路：是否正常通光，损耗是否达标；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（2）网线、电话线：线路是否匹配终端数、测试是否达标；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（3）视频线：线路测试是否达标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二、基于以上使用与运维分析，2023年1季度ICT计划包括：</w:t>
      </w:r>
    </w:p>
    <w:p>
      <w:pPr>
        <w:numPr>
          <w:ilvl w:val="0"/>
          <w:numId w:val="10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ICT运维流程与ICT管理办法优化内容为：（包括规范+流程+使用注意事项）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（1）规范：结合目前工作中的实际情况,去掉无关内容，并完善有用而确实的部分；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（2）流程：简化在流程过程中无关的环节,减少程序的长度</w:t>
      </w: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  <w:shd w:val="clear" w:fill="FFFFFF"/>
        </w:rPr>
        <w:t>;</w:t>
      </w: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，明确流程步骤的精准性；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（3）使用注意事项：领导办公室、服务器和防火墙的运维及日常管理的注意事项；</w:t>
      </w:r>
    </w:p>
    <w:p>
      <w:pPr>
        <w:numPr>
          <w:ilvl w:val="0"/>
          <w:numId w:val="11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ICT需要升级与替换的设备设施包括：（有问题的设备或增加的。）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（1）基于企业发展、人员规模和业务使用，需对ICT架构进行升级；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（2）针对经常出现故障，阻碍终端连通性的设备，需要进行替换；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（3）针对局部区域的使用需求，增加新设备；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三、参考2023年度ICT规划，1季度ICT建设计划为以下：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1、设备类：（涉及连通交换路由类设备）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2、管理类：（涉及增加后台管理的设备或系统）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3、运维类：（涉及运维保障的管理规范与使用保障性提升的）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四、本报告是基于汇鑫.凤凰职场ICT连通性指标与2022年度ICT建设规划，制订的季度性计划；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1、本计划包括以下三方面：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05"/>
        <w:gridCol w:w="1907"/>
        <w:gridCol w:w="4040"/>
        <w:gridCol w:w="3253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7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新增加与投入</w:t>
            </w: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管理办法升级（技术档案与管理手段）</w:t>
            </w:r>
          </w:p>
        </w:tc>
        <w:tc>
          <w:tcPr>
            <w:tcW w:w="3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使用与运维规范更新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7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19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7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19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7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19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7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2、1季度增加新投入：</w:t>
      </w:r>
    </w:p>
    <w:tbl>
      <w:tblPr>
        <w:tblStyle w:val="3"/>
        <w:tblW w:w="10917" w:type="dxa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84"/>
        <w:gridCol w:w="2345"/>
        <w:gridCol w:w="1407"/>
        <w:gridCol w:w="1911"/>
        <w:gridCol w:w="1932"/>
        <w:gridCol w:w="2038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729" w:hRule="atLeast"/>
        </w:trPr>
        <w:tc>
          <w:tcPr>
            <w:tcW w:w="128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计划内否</w:t>
            </w: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超预算否</w:t>
            </w:r>
          </w:p>
        </w:tc>
        <w:tc>
          <w:tcPr>
            <w:tcW w:w="3970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提升的价值和用途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atLeast"/>
        </w:trPr>
        <w:tc>
          <w:tcPr>
            <w:tcW w:w="1284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终端（门禁等单点）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atLeast"/>
        </w:trPr>
        <w:tc>
          <w:tcPr>
            <w:tcW w:w="1284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WIFI交换类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atLeast"/>
        </w:trPr>
        <w:tc>
          <w:tcPr>
            <w:tcW w:w="1284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交换设备类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atLeast"/>
        </w:trPr>
        <w:tc>
          <w:tcPr>
            <w:tcW w:w="1284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管理类设备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atLeast"/>
        </w:trPr>
        <w:tc>
          <w:tcPr>
            <w:tcW w:w="1284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上网类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atLeast"/>
        </w:trPr>
        <w:tc>
          <w:tcPr>
            <w:tcW w:w="1284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34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 xml:space="preserve">组网类 </w:t>
            </w:r>
          </w:p>
        </w:tc>
        <w:tc>
          <w:tcPr>
            <w:tcW w:w="140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11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9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03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3、ICT管理办法的升级：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65"/>
        <w:gridCol w:w="3627"/>
        <w:gridCol w:w="404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2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管理办法</w:t>
            </w:r>
          </w:p>
        </w:tc>
        <w:tc>
          <w:tcPr>
            <w:tcW w:w="36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运维流程</w:t>
            </w: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运维规范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2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36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2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36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2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36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4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420"/>
        <w:jc w:val="righ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行政部：XXX</w:t>
      </w:r>
    </w:p>
    <w:p>
      <w:pPr>
        <w:spacing w:before="120" w:after="120" w:line="288" w:lineRule="auto"/>
        <w:ind w:left="0" w:firstLine="0"/>
        <w:jc w:val="righ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 xml:space="preserve">                                                               2022年xx月xx日   </w:t>
      </w:r>
    </w:p>
    <w:sectPr>
      <w:headerReference r:id="rId3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none" w:color="auto" w:sz="0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one" w:color="auto" w:sz="0" w:space="0"/>
          <w:insideV w:val="single" w:color="FFFFFF" w:themeColor="background1" w:sz="4" w:space="0"/>
        </w:tblBorders>
        <w:tblCellMar>
          <w:left w:w="108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954405" cy="213360"/>
                <wp:effectExtent l="0" t="0" r="5715" b="0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405" cy="213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F3350"/>
    <w:multiLevelType w:val="singleLevel"/>
    <w:tmpl w:val="B53F3350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">
    <w:nsid w:val="D7D140E4"/>
    <w:multiLevelType w:val="singleLevel"/>
    <w:tmpl w:val="D7D140E4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2">
    <w:nsid w:val="F0E89278"/>
    <w:multiLevelType w:val="singleLevel"/>
    <w:tmpl w:val="F0E89278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3">
    <w:nsid w:val="0709FD3E"/>
    <w:multiLevelType w:val="singleLevel"/>
    <w:tmpl w:val="0709FD3E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4">
    <w:nsid w:val="0CEF100B"/>
    <w:multiLevelType w:val="singleLevel"/>
    <w:tmpl w:val="0CEF100B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5">
    <w:nsid w:val="1C257C7B"/>
    <w:multiLevelType w:val="singleLevel"/>
    <w:tmpl w:val="1C257C7B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6">
    <w:nsid w:val="23E97754"/>
    <w:multiLevelType w:val="singleLevel"/>
    <w:tmpl w:val="23E97754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7">
    <w:nsid w:val="322D85CA"/>
    <w:multiLevelType w:val="singleLevel"/>
    <w:tmpl w:val="322D85CA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8">
    <w:nsid w:val="32A7AF2D"/>
    <w:multiLevelType w:val="singleLevel"/>
    <w:tmpl w:val="32A7AF2D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9">
    <w:nsid w:val="4C3D7A74"/>
    <w:multiLevelType w:val="singleLevel"/>
    <w:tmpl w:val="4C3D7A74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0">
    <w:nsid w:val="65CD0074"/>
    <w:multiLevelType w:val="singleLevel"/>
    <w:tmpl w:val="65CD0074"/>
    <w:lvl w:ilvl="0" w:tentative="0">
      <w:start w:val="2"/>
      <w:numFmt w:val="decimal"/>
      <w:lvlText w:val="%1."/>
      <w:lvlJc w:val="left"/>
      <w:rPr>
        <w:color w:val="3370FF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196602A0"/>
    <w:rsid w:val="24224E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955</Words>
  <Characters>1012</Characters>
  <TotalTime>9</TotalTime>
  <ScaleCrop>false</ScaleCrop>
  <LinksUpToDate>false</LinksUpToDate>
  <CharactersWithSpaces>1079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2023-08-07T03:19:00Z</dcterms:created>
  <dc:creator>Apache POI</dc:creator>
  <cp:lastModifiedBy>@</cp:lastModifiedBy>
  <dcterms:modified xsi:type="dcterms:W3CDTF">2023-08-08T01:29:08Z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40E20ACF67FE4DBF965ACC6D607C6597_12</vt:lpwstr>
  </property>
</Properties>
</file>