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  <w:color w:val="1F2329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企业ICT设备架构拓扑</w:t>
      </w:r>
    </w:p>
    <w:p>
      <w:pPr>
        <w:numPr>
          <w:ilvl w:val="0"/>
          <w:numId w:val="1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基于企业ICT目标，构建设备与连接的结构；</w:t>
      </w:r>
    </w:p>
    <w:p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基于信息化连通标准，评估设备功能与性能参数的端口与路由调试；</w:t>
      </w:r>
    </w:p>
    <w:p>
      <w:pPr>
        <w:numPr>
          <w:ilvl w:val="0"/>
          <w:numId w:val="3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基于数据传输日志报表，评估传输瓶颈与设备运行状态，结合运维问题和性能分析报告，向领导提交信息化建设季度计划；</w:t>
      </w:r>
    </w:p>
    <w:tbl>
      <w:tblPr>
        <w:tblStyle w:val="3"/>
        <w:tblpPr w:leftFromText="180" w:rightFromText="180" w:vertAnchor="text" w:horzAnchor="page" w:tblpX="568" w:tblpY="97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85"/>
        <w:gridCol w:w="1057"/>
        <w:gridCol w:w="1668"/>
        <w:gridCol w:w="1680"/>
        <w:gridCol w:w="1776"/>
        <w:gridCol w:w="1524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894" w:type="dxa"/>
            <w:gridSpan w:val="7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4"/>
                <w:szCs w:val="24"/>
              </w:rPr>
              <w:t>ICT拓扑：设备+连通+架构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广域网</w:t>
            </w: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局域网</w:t>
            </w:r>
          </w:p>
        </w:tc>
        <w:tc>
          <w:tcPr>
            <w:tcW w:w="200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机房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1057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核心设备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交换设备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管理设备</w:t>
            </w:r>
          </w:p>
        </w:tc>
        <w:tc>
          <w:tcPr>
            <w:tcW w:w="1776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末端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共享</w:t>
            </w:r>
          </w:p>
        </w:tc>
        <w:tc>
          <w:tcPr>
            <w:tcW w:w="200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设备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路由器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网关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防火墙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交换机、AP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行为管理、监控系统</w:t>
            </w:r>
          </w:p>
        </w:tc>
        <w:tc>
          <w:tcPr>
            <w:tcW w:w="1776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PC、手机、PAD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打印机、会议白板</w:t>
            </w:r>
          </w:p>
        </w:tc>
        <w:tc>
          <w:tcPr>
            <w:tcW w:w="200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机柜、PDU、UPS、静电地板、空调、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连接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光纤入户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千兆网线/光纤互联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千兆网线</w:t>
            </w:r>
          </w:p>
        </w:tc>
        <w:tc>
          <w:tcPr>
            <w:tcW w:w="1776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网线、无线2.4G 5G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网线、无线2.4G 5G</w:t>
            </w:r>
          </w:p>
        </w:tc>
        <w:tc>
          <w:tcPr>
            <w:tcW w:w="200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光纤线、网线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合理结构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树形结构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上行互联用光纤</w:t>
            </w:r>
          </w:p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上行链路捆绑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行为管理串联，监控设备SNMP</w:t>
            </w:r>
          </w:p>
        </w:tc>
        <w:tc>
          <w:tcPr>
            <w:tcW w:w="1776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固定设备网线连接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固定设备网线连接</w:t>
            </w:r>
          </w:p>
        </w:tc>
        <w:tc>
          <w:tcPr>
            <w:tcW w:w="2004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匹配合理空间</w:t>
            </w:r>
          </w:p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auto"/>
                <w:sz w:val="20"/>
                <w:szCs w:val="20"/>
              </w:rPr>
              <w:t>机柜建设标准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 xml:space="preserve">一、ICT架构拓扑： 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 xml:space="preserve">1、30人左右：全无线环境     </w:t>
      </w:r>
    </w:p>
    <w:p>
      <w:pPr>
        <w:spacing w:before="120" w:after="120" w:line="288" w:lineRule="auto"/>
        <w:ind w:left="0" w:firstLine="0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drawing>
          <wp:inline distT="0" distB="0" distL="0" distR="0">
            <wp:extent cx="2476500" cy="3238500"/>
            <wp:effectExtent l="0" t="0" r="7620" b="7620"/>
            <wp:docPr id="1" name="Drawing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2、50人左右：有线、无线、监控</w:t>
      </w:r>
    </w:p>
    <w:p>
      <w:pPr>
        <w:spacing w:before="120" w:after="12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drawing>
          <wp:inline distT="0" distB="0" distL="0" distR="0">
            <wp:extent cx="5257800" cy="5048250"/>
            <wp:effectExtent l="0" t="0" r="0" b="11430"/>
            <wp:docPr id="2" name="Draw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3、80人左右：有线、无线覆盖，单独AC控制器，服务器，视频监控架构拓扑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</w:p>
    <w:p>
      <w:pPr>
        <w:spacing w:before="120" w:after="12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drawing>
          <wp:inline distT="0" distB="0" distL="0" distR="0">
            <wp:extent cx="5257800" cy="3028950"/>
            <wp:effectExtent l="0" t="0" r="0" b="3810"/>
            <wp:docPr id="3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ing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4、100人以上：基于局域网、广域网、机房的企业ICT架构拓扑：</w:t>
      </w:r>
    </w:p>
    <w:p>
      <w:pPr>
        <w:spacing w:before="120" w:after="120" w:line="288" w:lineRule="auto"/>
        <w:ind w:left="0" w:firstLine="0"/>
        <w:jc w:val="center"/>
        <w:rPr>
          <w:rFonts w:hint="eastAsia" w:ascii="微软雅黑" w:hAnsi="微软雅黑" w:eastAsia="微软雅黑" w:cs="微软雅黑"/>
          <w:b w:val="0"/>
          <w:bCs/>
          <w:color w:val="087BBB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drawing>
          <wp:inline distT="0" distB="0" distL="0" distR="0">
            <wp:extent cx="6161405" cy="3190875"/>
            <wp:effectExtent l="0" t="0" r="10795" b="9525"/>
            <wp:docPr id="4" name="Draw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6140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二、运维评估与建设计划：</w:t>
      </w:r>
    </w:p>
    <w:p>
      <w:pPr>
        <w:numPr>
          <w:ilvl w:val="0"/>
          <w:numId w:val="4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《企业信息化连通标准》：信息化统计与连通标准与指标；</w:t>
      </w:r>
    </w:p>
    <w:p>
      <w:pPr>
        <w:numPr>
          <w:ilvl w:val="0"/>
          <w:numId w:val="5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基于各B点访问需求的信息化基础系统《结构拓扑图》与说明：</w:t>
      </w:r>
    </w:p>
    <w:p>
      <w:pPr>
        <w:numPr>
          <w:ilvl w:val="0"/>
          <w:numId w:val="6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运维规范：在运维巡检过程中要按照规范进行操作，参考《局域网，广域网，机房运维规范》；</w:t>
      </w:r>
    </w:p>
    <w:p>
      <w:pPr>
        <w:numPr>
          <w:ilvl w:val="0"/>
          <w:numId w:val="7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运维：根据运维规范做运维统计，详见《企业ICT运维统计报表》；</w:t>
      </w:r>
    </w:p>
    <w:p>
      <w:pPr>
        <w:numPr>
          <w:ilvl w:val="0"/>
          <w:numId w:val="8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设备性能评估表：每月要对设备的性能进行评估，填写《企业ICT资产管理表》，参考运维规范内的设备性能指标；</w:t>
      </w:r>
    </w:p>
    <w:p>
      <w:pPr>
        <w:numPr>
          <w:ilvl w:val="0"/>
          <w:numId w:val="9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建设计划：结合运维统计和设备性能评估以及企业业务发展需要，制作《企业ICT系统年度建设规划》、《企业信息化升级季度计划》；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三、连通指标：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1、速率：（下载和上传速率等于带宽大小*1024）/8 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2、连通性：持续连通率99.99%，月网络可使用率99.99% 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3、延迟：国内常用网站延迟在非网络故障情况下ping100个包，50ms以内；</w:t>
      </w:r>
    </w:p>
    <w:p>
      <w:pPr>
        <w:spacing w:before="120" w:after="120" w:line="288" w:lineRule="auto"/>
        <w:ind w:left="0" w:firstLine="0"/>
        <w:jc w:val="left"/>
        <w:rPr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</w:rPr>
        <w:t>4、丢包率：国内常用应用网站在非网络故障情况下ping100个包，丢包率为0%；</w:t>
      </w:r>
    </w:p>
    <w:p>
      <w:pPr>
        <w:spacing w:before="120" w:after="120" w:line="288" w:lineRule="auto"/>
        <w:ind w:left="0" w:firstLine="0"/>
        <w:jc w:val="left"/>
      </w:pPr>
    </w:p>
    <w:p>
      <w:pPr>
        <w:spacing w:before="120" w:after="120" w:line="288" w:lineRule="auto"/>
        <w:ind w:left="0" w:firstLine="420"/>
        <w:jc w:val="left"/>
      </w:pPr>
    </w:p>
    <w:p>
      <w:pPr>
        <w:spacing w:before="120" w:after="120" w:line="288" w:lineRule="auto"/>
        <w:ind w:left="0" w:firstLine="420"/>
        <w:jc w:val="left"/>
      </w:pPr>
    </w:p>
    <w:p>
      <w:pPr>
        <w:spacing w:before="120" w:after="120" w:line="288" w:lineRule="auto"/>
        <w:ind w:left="0" w:firstLine="420"/>
        <w:jc w:val="left"/>
      </w:pPr>
    </w:p>
    <w:p>
      <w:pPr>
        <w:spacing w:before="120" w:after="120" w:line="288" w:lineRule="auto"/>
        <w:ind w:left="0" w:firstLine="420"/>
        <w:jc w:val="left"/>
      </w:pPr>
    </w:p>
    <w:sectPr>
      <w:headerReference r:id="rId3" w:type="default"/>
      <w:footerReference r:id="rId4" w:type="default"/>
      <w:pgSz w:w="11905" w:h="16840"/>
      <w:pgMar w:top="567" w:right="567" w:bottom="567" w:left="567" w:header="72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none" w:color="auto" w:sz="0" w:space="0"/>
        <w:insideV w:val="single" w:color="FFFFFF" w:themeColor="background1" w:sz="4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one" w:color="auto" w:sz="0" w:space="0"/>
          <w:insideV w:val="single" w:color="FFFFFF" w:themeColor="background1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lef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default" w:eastAsia="宋体"/>
              <w:vertAlign w:val="baseline"/>
              <w:lang w:val="en-US" w:eastAsia="zh-CN"/>
            </w:rPr>
            <w:drawing>
              <wp:inline distT="0" distB="0" distL="114300" distR="114300">
                <wp:extent cx="922655" cy="205740"/>
                <wp:effectExtent l="0" t="0" r="6985" b="7620"/>
                <wp:docPr id="11" name="图片 1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图片 1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655" cy="205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color w:val="1C4692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000080" w:sz="4" w:space="0"/>
      </w:pBdr>
      <w:jc w:val="right"/>
      <w:rPr>
        <w:rFonts w:hint="default" w:eastAsia="宋体"/>
        <w:lang w:val="en-US" w:eastAsia="zh-CN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2">
    <w:nsid w:val="CF092B84"/>
    <w:multiLevelType w:val="singleLevel"/>
    <w:tmpl w:val="CF092B84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4">
    <w:nsid w:val="0248C179"/>
    <w:multiLevelType w:val="singleLevel"/>
    <w:tmpl w:val="0248C179"/>
    <w:lvl w:ilvl="0" w:tentative="0">
      <w:start w:val="6"/>
      <w:numFmt w:val="decimal"/>
      <w:lvlText w:val="%1."/>
      <w:lvlJc w:val="left"/>
      <w:rPr>
        <w:color w:val="3370FF"/>
      </w:rPr>
    </w:lvl>
  </w:abstractNum>
  <w:abstractNum w:abstractNumId="5">
    <w:nsid w:val="03D62ECE"/>
    <w:multiLevelType w:val="singleLevel"/>
    <w:tmpl w:val="03D62ECE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6">
    <w:nsid w:val="25B654F3"/>
    <w:multiLevelType w:val="singleLevel"/>
    <w:tmpl w:val="25B654F3"/>
    <w:lvl w:ilvl="0" w:tentative="0">
      <w:start w:val="4"/>
      <w:numFmt w:val="decimal"/>
      <w:lvlText w:val="%1."/>
      <w:lvlJc w:val="left"/>
      <w:rPr>
        <w:color w:val="3370FF"/>
      </w:rPr>
    </w:lvl>
  </w:abstractNum>
  <w:abstractNum w:abstractNumId="7">
    <w:nsid w:val="59ADCABA"/>
    <w:multiLevelType w:val="singleLevel"/>
    <w:tmpl w:val="59ADCABA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8">
    <w:nsid w:val="72183CF9"/>
    <w:multiLevelType w:val="singleLevel"/>
    <w:tmpl w:val="72183CF9"/>
    <w:lvl w:ilvl="0" w:tentative="0">
      <w:start w:val="5"/>
      <w:numFmt w:val="decimal"/>
      <w:lvlText w:val="%1."/>
      <w:lvlJc w:val="left"/>
      <w:rPr>
        <w:color w:val="3370FF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21DD1621"/>
    <w:rsid w:val="319B050F"/>
    <w:rsid w:val="39F728E8"/>
    <w:rsid w:val="3E3A59A8"/>
    <w:rsid w:val="6D8819DC"/>
    <w:rsid w:val="7B6006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763</Words>
  <Characters>835</Characters>
  <TotalTime>22</TotalTime>
  <ScaleCrop>false</ScaleCrop>
  <LinksUpToDate>false</LinksUpToDate>
  <CharactersWithSpaces>845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2023-08-07T03:09:00Z</dcterms:created>
  <dc:creator>Apache POI</dc:creator>
  <cp:lastModifiedBy>@</cp:lastModifiedBy>
  <dcterms:modified xsi:type="dcterms:W3CDTF">2023-08-07T07:58:17Z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1C5C11AEA4334288A93C247D8F1B35D4_12</vt:lpwstr>
  </property>
</Properties>
</file>