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80" w:after="480" w:line="288" w:lineRule="auto"/>
        <w:ind w:left="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 w:val="0"/>
          <w:bCs/>
          <w:sz w:val="36"/>
          <w:szCs w:val="36"/>
        </w:rPr>
        <w:t>企业ICT运维分析与系统性能报告</w:t>
      </w:r>
    </w:p>
    <w:p>
      <w:pPr>
        <w:spacing w:before="120" w:after="120" w:line="288" w:lineRule="auto"/>
        <w:ind w:left="0" w:firstLine="0"/>
        <w:jc w:val="center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ICT运维分析与系统性能报告</w:t>
      </w:r>
    </w:p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自2022年10月至2022年12月31日第四季度，汇鑫科服凤凰中心职场，根据ICT使用与运维记录，作出如下总结：</w:t>
      </w:r>
    </w:p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一、第四季度ICT性能分析：</w:t>
      </w:r>
    </w:p>
    <w:tbl>
      <w:tblPr>
        <w:tblStyle w:val="3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572"/>
        <w:gridCol w:w="1160"/>
        <w:gridCol w:w="1147"/>
        <w:gridCol w:w="1720"/>
        <w:gridCol w:w="1520"/>
        <w:gridCol w:w="1400"/>
        <w:gridCol w:w="2253"/>
      </w:tblGrid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17" w:hRule="atLeast"/>
        </w:trPr>
        <w:tc>
          <w:tcPr>
            <w:tcW w:w="1572" w:type="dxa"/>
            <w:vMerge w:val="restart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设备</w:t>
            </w:r>
          </w:p>
        </w:tc>
        <w:tc>
          <w:tcPr>
            <w:tcW w:w="4027" w:type="dxa"/>
            <w:gridSpan w:val="3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性能</w:t>
            </w:r>
          </w:p>
        </w:tc>
        <w:tc>
          <w:tcPr>
            <w:tcW w:w="5173" w:type="dxa"/>
            <w:gridSpan w:val="3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连通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72" w:type="dxa"/>
            <w:vMerge w:val="continue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原性能</w:t>
            </w:r>
          </w:p>
        </w:tc>
        <w:tc>
          <w:tcPr>
            <w:tcW w:w="11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现性能</w:t>
            </w:r>
          </w:p>
        </w:tc>
        <w:tc>
          <w:tcPr>
            <w:tcW w:w="17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测试方法</w:t>
            </w:r>
          </w:p>
        </w:tc>
        <w:tc>
          <w:tcPr>
            <w:tcW w:w="15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连通指标</w:t>
            </w:r>
          </w:p>
        </w:tc>
        <w:tc>
          <w:tcPr>
            <w:tcW w:w="1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连通性</w:t>
            </w:r>
          </w:p>
        </w:tc>
        <w:tc>
          <w:tcPr>
            <w:tcW w:w="22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线路质量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7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局域网</w:t>
            </w:r>
          </w:p>
        </w:tc>
        <w:tc>
          <w:tcPr>
            <w:tcW w:w="11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7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5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2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7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机房</w:t>
            </w:r>
          </w:p>
        </w:tc>
        <w:tc>
          <w:tcPr>
            <w:tcW w:w="11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7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5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2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57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广域网</w:t>
            </w:r>
          </w:p>
        </w:tc>
        <w:tc>
          <w:tcPr>
            <w:tcW w:w="116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147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7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52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1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25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</w:tbl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分析说明：</w:t>
      </w:r>
    </w:p>
    <w:p>
      <w:pPr>
        <w:numPr>
          <w:ilvl w:val="0"/>
          <w:numId w:val="1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性能说明：</w:t>
      </w:r>
    </w:p>
    <w:p>
      <w:pPr>
        <w:numPr>
          <w:ilvl w:val="0"/>
          <w:numId w:val="2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原性能：参考《运维规范》内的设备性能参数；</w:t>
      </w:r>
    </w:p>
    <w:p>
      <w:pPr>
        <w:numPr>
          <w:ilvl w:val="0"/>
          <w:numId w:val="3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现性能：实际测试出的设备性能参数；</w:t>
      </w:r>
    </w:p>
    <w:p>
      <w:pPr>
        <w:numPr>
          <w:ilvl w:val="0"/>
          <w:numId w:val="4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测试方法：根据《运维规范》内的测试方法，进行测试；</w:t>
      </w:r>
    </w:p>
    <w:p>
      <w:pPr>
        <w:numPr>
          <w:ilvl w:val="0"/>
          <w:numId w:val="5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连通说明：</w:t>
      </w:r>
    </w:p>
    <w:p>
      <w:pPr>
        <w:numPr>
          <w:ilvl w:val="0"/>
          <w:numId w:val="6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指标：参考《企业ICT设备架构拓扑》内的指标；</w:t>
      </w:r>
    </w:p>
    <w:p>
      <w:pPr>
        <w:numPr>
          <w:ilvl w:val="0"/>
          <w:numId w:val="7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连通性：实际测试出的设备性能指标；</w:t>
      </w:r>
    </w:p>
    <w:p>
      <w:pPr>
        <w:numPr>
          <w:ilvl w:val="0"/>
          <w:numId w:val="8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线路质量：光纤线、网线、电话线、视频线，用仪器测试结果；检查线路表皮是否有破损；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</w:p>
    <w:p>
      <w:pPr>
        <w:numPr>
          <w:ilvl w:val="0"/>
          <w:numId w:val="9"/>
        </w:num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基于以上性能分析，总结如下：</w:t>
      </w:r>
    </w:p>
    <w:tbl>
      <w:tblPr>
        <w:tblStyle w:val="3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212"/>
        <w:gridCol w:w="2413"/>
        <w:gridCol w:w="2680"/>
        <w:gridCol w:w="3400"/>
      </w:tblGrid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21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区域</w:t>
            </w:r>
          </w:p>
        </w:tc>
        <w:tc>
          <w:tcPr>
            <w:tcW w:w="24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设备问题</w:t>
            </w:r>
          </w:p>
        </w:tc>
        <w:tc>
          <w:tcPr>
            <w:tcW w:w="26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ICT架构问题</w:t>
            </w:r>
          </w:p>
        </w:tc>
        <w:tc>
          <w:tcPr>
            <w:tcW w:w="3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管理规范问题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21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局域网</w:t>
            </w:r>
          </w:p>
        </w:tc>
        <w:tc>
          <w:tcPr>
            <w:tcW w:w="24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6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3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21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机房</w:t>
            </w:r>
          </w:p>
        </w:tc>
        <w:tc>
          <w:tcPr>
            <w:tcW w:w="24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6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3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221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2"/>
              </w:rPr>
              <w:t>广域网</w:t>
            </w:r>
          </w:p>
        </w:tc>
        <w:tc>
          <w:tcPr>
            <w:tcW w:w="24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268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  <w:tc>
          <w:tcPr>
            <w:tcW w:w="3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</w:rPr>
            </w:pPr>
          </w:p>
        </w:tc>
      </w:tr>
    </w:tbl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/>
          <w:bCs w:val="0"/>
          <w:sz w:val="24"/>
          <w:szCs w:val="28"/>
        </w:rPr>
      </w:pPr>
      <w:r>
        <w:rPr>
          <w:rFonts w:hint="eastAsia" w:ascii="微软雅黑" w:hAnsi="微软雅黑" w:eastAsia="微软雅黑" w:cs="微软雅黑"/>
          <w:b/>
          <w:bCs w:val="0"/>
          <w:color w:val="1F2329"/>
          <w:sz w:val="28"/>
          <w:szCs w:val="28"/>
        </w:rPr>
        <w:t>总结说明：</w:t>
      </w:r>
    </w:p>
    <w:p>
      <w:pPr>
        <w:numPr>
          <w:ilvl w:val="0"/>
          <w:numId w:val="0"/>
        </w:numPr>
        <w:spacing w:before="120" w:after="120" w:line="288" w:lineRule="auto"/>
        <w:jc w:val="left"/>
        <w:rPr>
          <w:rFonts w:hint="eastAsia" w:ascii="微软雅黑" w:hAnsi="微软雅黑" w:eastAsia="微软雅黑" w:cs="微软雅黑"/>
          <w:b/>
          <w:bCs w:val="0"/>
        </w:rPr>
      </w:pPr>
      <w:r>
        <w:rPr>
          <w:rFonts w:hint="eastAsia" w:ascii="微软雅黑" w:hAnsi="微软雅黑" w:eastAsia="微软雅黑" w:cs="微软雅黑"/>
          <w:b/>
          <w:bCs w:val="0"/>
          <w:color w:val="1F2329"/>
          <w:sz w:val="22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b/>
          <w:bCs w:val="0"/>
          <w:color w:val="1F2329"/>
          <w:sz w:val="22"/>
        </w:rPr>
        <w:t>设备说明：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 xml:space="preserve">   （1）设备性能不能满足的原因（例：网络经常掉线、网慢，突然连接不上，超负荷，人员增加，设备没有变化等原因）；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（2）设备质量问题（例：设备经常死机、不分配地址出现的网络经常掉线、网慢等）；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（3）设备间不能匹配（例：私接小路由导至IP冲突、产品产数等情况）；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/>
          <w:bCs w:val="0"/>
        </w:rPr>
      </w:pPr>
      <w:r>
        <w:rPr>
          <w:rFonts w:hint="eastAsia" w:ascii="微软雅黑" w:hAnsi="微软雅黑" w:eastAsia="微软雅黑" w:cs="微软雅黑"/>
          <w:b/>
          <w:bCs w:val="0"/>
          <w:color w:val="1F2329"/>
          <w:sz w:val="22"/>
        </w:rPr>
        <w:t>2、ICT架构说明：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（1）ICT架构是否合理（如：设备选型功能满足、品牌同一、线材质量、施工规范，是否都做到）；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（2）ICT架构是否能够满足现有办公使用（如人员规模、业务使用等）；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2"/>
        </w:rPr>
        <w:t>（3）ICT架构新需求的说明；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/>
          <w:color w:val="1F2329"/>
          <w:sz w:val="22"/>
        </w:rPr>
        <w:t>3、管理规范说明：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/>
          <w:color w:val="1F2329"/>
          <w:sz w:val="22"/>
        </w:rPr>
        <w:t xml:space="preserve">  </w:t>
      </w:r>
      <w:r>
        <w:rPr>
          <w:rFonts w:hint="eastAsia" w:ascii="微软雅黑" w:hAnsi="微软雅黑" w:eastAsia="微软雅黑" w:cs="微软雅黑"/>
          <w:color w:val="1F2329"/>
          <w:sz w:val="22"/>
        </w:rPr>
        <w:t>（1）日常巡检是否在做，巡检的项目有哪些；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1F2329"/>
          <w:sz w:val="22"/>
        </w:rPr>
        <w:t>（2）故障处理的及时性和解决问题的方法；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1F2329"/>
          <w:sz w:val="22"/>
        </w:rPr>
        <w:t>（3）日常管理的事项做了哪些；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1F2329"/>
          <w:sz w:val="22"/>
        </w:rPr>
        <w:t>（4）管理不当的地方；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</w:rPr>
      </w:pP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</w:rPr>
      </w:pPr>
    </w:p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/>
          <w:color w:val="1F2329"/>
          <w:sz w:val="22"/>
        </w:rPr>
        <w:t>行政部：XXX</w:t>
      </w:r>
    </w:p>
    <w:p>
      <w:pPr>
        <w:spacing w:before="120" w:after="120" w:line="288" w:lineRule="auto"/>
        <w:ind w:left="0" w:firstLine="0"/>
        <w:jc w:val="right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b/>
          <w:color w:val="1F2329"/>
          <w:sz w:val="22"/>
        </w:rPr>
        <w:t xml:space="preserve">                                                               2022年xx月xx日   </w:t>
      </w:r>
    </w:p>
    <w:sectPr>
      <w:headerReference r:id="rId3" w:type="default"/>
      <w:footerReference r:id="rId4" w:type="default"/>
      <w:pgSz w:w="11905" w:h="16840"/>
      <w:pgMar w:top="567" w:right="567" w:bottom="567" w:left="567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庞门正道标题体">
    <w:panose1 w:val="02010600030101010101"/>
    <w:charset w:val="86"/>
    <w:family w:val="auto"/>
    <w:pitch w:val="default"/>
    <w:sig w:usb0="00000003" w:usb1="080E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0" w:type="auto"/>
      <w:tblInd w:w="0" w:type="dxa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none" w:color="auto" w:sz="0" w:space="0"/>
        <w:insideV w:val="single" w:color="FFFFFF" w:themeColor="background1" w:sz="4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5493"/>
      <w:gridCol w:w="5494"/>
    </w:tblGrid>
    <w:tr>
      <w:tblPrEx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one" w:color="auto" w:sz="0" w:space="0"/>
          <w:insideV w:val="single" w:color="FFFFFF" w:themeColor="background1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5493" w:type="dxa"/>
          <w:tcBorders>
            <w:tl2br w:val="nil"/>
            <w:tr2bl w:val="nil"/>
          </w:tcBorders>
        </w:tcPr>
        <w:p>
          <w:pPr>
            <w:pBdr>
              <w:bottom w:val="none" w:color="auto" w:sz="0" w:space="0"/>
            </w:pBdr>
            <w:rPr>
              <w:rFonts w:hint="eastAsia" w:eastAsia="宋体"/>
              <w:vertAlign w:val="baseline"/>
              <w:lang w:eastAsia="zh-CN"/>
            </w:rPr>
          </w:pPr>
          <w:bookmarkStart w:id="0" w:name="_GoBack"/>
          <w:bookmarkEnd w:id="0"/>
          <w:r>
            <w:rPr>
              <w:rFonts w:hint="eastAsia" w:eastAsia="宋体"/>
              <w:vertAlign w:val="baseline"/>
              <w:lang w:eastAsia="zh-CN"/>
            </w:rPr>
            <w:drawing>
              <wp:inline distT="0" distB="0" distL="114300" distR="114300">
                <wp:extent cx="1038225" cy="231775"/>
                <wp:effectExtent l="0" t="0" r="0" b="12065"/>
                <wp:docPr id="1" name="图片 1" descr="LOGO透明底去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1" descr="LOGO透明底去边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8225" cy="2317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94" w:type="dxa"/>
          <w:tcBorders>
            <w:tl2br w:val="nil"/>
            <w:tr2bl w:val="nil"/>
          </w:tcBorders>
        </w:tcPr>
        <w:p>
          <w:pPr>
            <w:pBdr>
              <w:bottom w:val="none" w:color="auto" w:sz="0" w:space="0"/>
            </w:pBdr>
            <w:jc w:val="right"/>
            <w:rPr>
              <w:rFonts w:hint="default" w:eastAsia="宋体"/>
              <w:vertAlign w:val="baseline"/>
              <w:lang w:val="en-US" w:eastAsia="zh-CN"/>
            </w:rPr>
          </w:pPr>
          <w:r>
            <w:rPr>
              <w:rFonts w:hint="eastAsia" w:ascii="庞门正道标题体" w:hAnsi="庞门正道标题体" w:eastAsia="庞门正道标题体" w:cs="庞门正道标题体"/>
              <w:color w:val="1C4692"/>
              <w:vertAlign w:val="baseline"/>
              <w:lang w:val="en-US" w:eastAsia="zh-CN"/>
            </w:rPr>
            <w:t>一站式ICT服务平台</w:t>
          </w:r>
        </w:p>
      </w:tc>
    </w:tr>
  </w:tbl>
  <w:p>
    <w:pPr>
      <w:pBdr>
        <w:bottom w:val="dotted" w:color="333399" w:sz="4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singleLevel"/>
    <w:tmpl w:val="9239341B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1">
    <w:nsid w:val="C8879AEF"/>
    <w:multiLevelType w:val="singleLevel"/>
    <w:tmpl w:val="C8879AEF"/>
    <w:lvl w:ilvl="0" w:tentative="0">
      <w:start w:val="3"/>
      <w:numFmt w:val="decimal"/>
      <w:lvlText w:val="%1."/>
      <w:lvlJc w:val="left"/>
      <w:rPr>
        <w:color w:val="3370FF"/>
      </w:rPr>
    </w:lvl>
  </w:abstractNum>
  <w:abstractNum w:abstractNumId="2">
    <w:nsid w:val="D7F9FE59"/>
    <w:multiLevelType w:val="singleLevel"/>
    <w:tmpl w:val="D7F9FE59"/>
    <w:lvl w:ilvl="0" w:tentative="0">
      <w:start w:val="2"/>
      <w:numFmt w:val="decimal"/>
      <w:lvlText w:val="%1."/>
      <w:lvlJc w:val="left"/>
      <w:rPr>
        <w:color w:val="3370FF"/>
      </w:rPr>
    </w:lvl>
  </w:abstractNum>
  <w:abstractNum w:abstractNumId="3">
    <w:nsid w:val="DCBA6B53"/>
    <w:multiLevelType w:val="singleLevel"/>
    <w:tmpl w:val="DCBA6B53"/>
    <w:lvl w:ilvl="0" w:tentative="0">
      <w:start w:val="3"/>
      <w:numFmt w:val="decimal"/>
      <w:lvlText w:val="%1."/>
      <w:lvlJc w:val="left"/>
      <w:rPr>
        <w:color w:val="3370FF"/>
      </w:rPr>
    </w:lvl>
  </w:abstractNum>
  <w:abstractNum w:abstractNumId="4">
    <w:nsid w:val="F4B5D9F5"/>
    <w:multiLevelType w:val="singleLevel"/>
    <w:tmpl w:val="F4B5D9F5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5">
    <w:nsid w:val="2470EC97"/>
    <w:multiLevelType w:val="singleLevel"/>
    <w:tmpl w:val="2470EC97"/>
    <w:lvl w:ilvl="0" w:tentative="0">
      <w:start w:val="2"/>
      <w:numFmt w:val="decimal"/>
      <w:lvlText w:val="%1."/>
      <w:lvlJc w:val="left"/>
      <w:rPr>
        <w:color w:val="3370FF"/>
      </w:rPr>
    </w:lvl>
  </w:abstractNum>
  <w:abstractNum w:abstractNumId="6">
    <w:nsid w:val="2A8F537B"/>
    <w:multiLevelType w:val="singleLevel"/>
    <w:tmpl w:val="2A8F537B"/>
    <w:lvl w:ilvl="0" w:tentative="0">
      <w:start w:val="1"/>
      <w:numFmt w:val="decimal"/>
      <w:lvlText w:val="%1."/>
      <w:lvlJc w:val="left"/>
      <w:rPr>
        <w:color w:val="3370FF"/>
      </w:rPr>
    </w:lvl>
  </w:abstractNum>
  <w:abstractNum w:abstractNumId="7">
    <w:nsid w:val="4D4DC07F"/>
    <w:multiLevelType w:val="singleLevel"/>
    <w:tmpl w:val="4D4DC07F"/>
    <w:lvl w:ilvl="0" w:tentative="0">
      <w:start w:val="2"/>
      <w:numFmt w:val="decimal"/>
      <w:lvlText w:val="%1."/>
      <w:lvlJc w:val="left"/>
      <w:rPr>
        <w:color w:val="3370FF"/>
      </w:rPr>
    </w:lvl>
  </w:abstractNum>
  <w:abstractNum w:abstractNumId="8">
    <w:nsid w:val="5A241D34"/>
    <w:multiLevelType w:val="singleLevel"/>
    <w:tmpl w:val="5A241D34"/>
    <w:lvl w:ilvl="0" w:tentative="0">
      <w:start w:val="2"/>
      <w:numFmt w:val="decimal"/>
      <w:lvlText w:val="%1."/>
      <w:lvlJc w:val="left"/>
      <w:rPr>
        <w:color w:val="3370FF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compat>
    <w:useFELayout/>
    <w:splitPgBreakAndParaMark/>
    <w:compatSetting w:name="compatibilityMode" w:uri="http://schemas.microsoft.com/office/word" w:val="12"/>
  </w:compat>
  <w:docVars>
    <w:docVar w:name="commondata" w:val="eyJoZGlkIjoiMDE2YjhmOGRjYWFmNzJhMjAwYTFlMDZhYTQyMjk2ZDcifQ=="/>
  </w:docVars>
  <w:rsids>
    <w:rsidRoot w:val="00000000"/>
    <w:rsid w:val="06FB31B7"/>
    <w:rsid w:val="29B10AEE"/>
    <w:rsid w:val="5A1A56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636</Words>
  <Characters>673</Characters>
  <TotalTime>2</TotalTime>
  <ScaleCrop>false</ScaleCrop>
  <LinksUpToDate>false</LinksUpToDate>
  <CharactersWithSpaces>744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2023-08-07T03:27:00Z</dcterms:created>
  <dc:creator>Apache POI</dc:creator>
  <cp:lastModifiedBy>@</cp:lastModifiedBy>
  <dcterms:modified xsi:type="dcterms:W3CDTF">2023-08-07T07:58:58Z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059F2DDD410143ABB786C2E9FFF09AC1_12</vt:lpwstr>
  </property>
</Properties>
</file>